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spacing w:line="240" w:lineRule="auto"/>
        <w:jc w:val="center"/>
        <w:rPr>
          <w:rFonts w:hint="eastAsia" w:ascii="Times New Roman" w:hAnsi="Times New Roman" w:eastAsia="黑体" w:cs="Times New Roman"/>
          <w:b w:val="0"/>
          <w:bCs/>
          <w:sz w:val="32"/>
          <w:szCs w:val="30"/>
        </w:rPr>
      </w:pPr>
      <w:r>
        <w:rPr>
          <w:rFonts w:hint="eastAsia" w:ascii="Times New Roman" w:hAnsi="Times New Roman" w:eastAsia="黑体" w:cs="Times New Roman"/>
          <w:b w:val="0"/>
          <w:bCs/>
          <w:sz w:val="32"/>
          <w:szCs w:val="30"/>
        </w:rPr>
        <w:t>长白山生态旅游观光专线一期工程南段</w:t>
      </w:r>
    </w:p>
    <w:p>
      <w:pPr>
        <w:pStyle w:val="6"/>
        <w:wordWrap/>
        <w:spacing w:line="240" w:lineRule="auto"/>
        <w:jc w:val="center"/>
        <w:rPr>
          <w:rFonts w:ascii="Times New Roman" w:hAnsi="Times New Roman" w:eastAsia="黑体" w:cs="Times New Roman"/>
          <w:b w:val="0"/>
          <w:bCs/>
          <w:sz w:val="32"/>
          <w:szCs w:val="30"/>
        </w:rPr>
      </w:pPr>
      <w:r>
        <w:rPr>
          <w:rFonts w:hint="eastAsia" w:ascii="Times New Roman" w:hAnsi="Times New Roman" w:eastAsia="黑体" w:cs="Times New Roman"/>
          <w:b w:val="0"/>
          <w:bCs/>
          <w:sz w:val="32"/>
          <w:szCs w:val="30"/>
        </w:rPr>
        <w:t>社会稳定风险</w:t>
      </w:r>
      <w:r>
        <w:rPr>
          <w:rFonts w:hint="eastAsia" w:ascii="Times New Roman" w:hAnsi="Times New Roman" w:eastAsia="黑体" w:cs="Times New Roman"/>
          <w:b w:val="0"/>
          <w:bCs/>
          <w:sz w:val="32"/>
          <w:szCs w:val="30"/>
          <w:lang w:val="en-US" w:eastAsia="zh-CN"/>
        </w:rPr>
        <w:t>分析公众参与</w:t>
      </w:r>
      <w:r>
        <w:rPr>
          <w:rFonts w:ascii="Times New Roman" w:hAnsi="Times New Roman" w:eastAsia="黑体" w:cs="Times New Roman"/>
          <w:b w:val="0"/>
          <w:bCs/>
          <w:sz w:val="32"/>
          <w:szCs w:val="30"/>
        </w:rPr>
        <w:t>公示</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根据《国家发展改革委关于印发国家发展改革委重大固定资产投资项目社会稳定风险评估暂行办法》（发改投资[2012]2492号）</w:t>
      </w:r>
      <w:r>
        <w:rPr>
          <w:rFonts w:hint="eastAsia" w:ascii="宋体" w:hAnsi="宋体" w:cs="宋体"/>
          <w:kern w:val="0"/>
          <w:sz w:val="24"/>
          <w:szCs w:val="24"/>
          <w:lang w:eastAsia="zh-CN"/>
        </w:rPr>
        <w:t>、</w:t>
      </w:r>
      <w:r>
        <w:rPr>
          <w:rFonts w:hint="eastAsia" w:ascii="宋体" w:hAnsi="宋体" w:cs="宋体"/>
          <w:kern w:val="0"/>
          <w:sz w:val="24"/>
          <w:szCs w:val="24"/>
        </w:rPr>
        <w:t>《国家发展改革委办公厅关于印发重大固定资产投资项目社会稳定风险分析篇章和评估报告编制大纲（试行）》（发改办投资[2013]428号）</w:t>
      </w:r>
      <w:r>
        <w:rPr>
          <w:rFonts w:hint="eastAsia" w:ascii="宋体" w:hAnsi="宋体" w:cs="宋体"/>
          <w:kern w:val="0"/>
          <w:sz w:val="24"/>
          <w:szCs w:val="24"/>
          <w:lang w:val="en-US" w:eastAsia="zh-CN"/>
        </w:rPr>
        <w:t>及《吉林省重大决策社会风险稳定性评估实施办法（试行）》（吉办发（2021）32号）</w:t>
      </w:r>
      <w:r>
        <w:rPr>
          <w:rFonts w:hint="eastAsia" w:ascii="宋体" w:hAnsi="宋体" w:cs="宋体"/>
          <w:kern w:val="0"/>
          <w:sz w:val="24"/>
          <w:szCs w:val="24"/>
        </w:rPr>
        <w:t>要求，现将</w:t>
      </w:r>
      <w:r>
        <w:rPr>
          <w:rFonts w:hint="eastAsia" w:ascii="宋体" w:hAnsi="宋体" w:cs="宋体"/>
          <w:bCs/>
          <w:kern w:val="0"/>
          <w:sz w:val="24"/>
          <w:szCs w:val="24"/>
        </w:rPr>
        <w:t>长白山生态旅游观光专线一期工程南段工程</w:t>
      </w:r>
      <w:r>
        <w:rPr>
          <w:rFonts w:hint="eastAsia" w:ascii="宋体" w:hAnsi="宋体" w:cs="宋体"/>
          <w:kern w:val="0"/>
          <w:sz w:val="24"/>
          <w:szCs w:val="24"/>
        </w:rPr>
        <w:t>进行社会稳定风险分析公众参与进行公示，征求公众对项目建设的意见和建议。</w:t>
      </w:r>
    </w:p>
    <w:p>
      <w:pPr>
        <w:widowControl/>
        <w:spacing w:line="500" w:lineRule="exact"/>
        <w:ind w:firstLine="472" w:firstLineChars="196"/>
        <w:jc w:val="left"/>
        <w:rPr>
          <w:rFonts w:ascii="宋体" w:hAnsi="宋体" w:cs="宋体"/>
          <w:b/>
          <w:kern w:val="0"/>
          <w:sz w:val="24"/>
          <w:szCs w:val="24"/>
        </w:rPr>
      </w:pPr>
      <w:r>
        <w:rPr>
          <w:rFonts w:hint="eastAsia" w:ascii="宋体" w:hAnsi="宋体" w:cs="宋体"/>
          <w:b/>
          <w:kern w:val="0"/>
          <w:sz w:val="24"/>
          <w:szCs w:val="24"/>
        </w:rPr>
        <w:t>一、项目名称及概况</w:t>
      </w:r>
    </w:p>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（一）项目名称</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长白山生态旅游观光专线一期工程南段</w:t>
      </w:r>
    </w:p>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（二）项目概况</w:t>
      </w:r>
    </w:p>
    <w:p>
      <w:pPr>
        <w:widowControl/>
        <w:spacing w:line="500" w:lineRule="exact"/>
        <w:ind w:firstLine="480" w:firstLineChars="200"/>
        <w:jc w:val="left"/>
        <w:rPr>
          <w:rFonts w:ascii="宋体" w:hAnsi="宋体" w:cs="宋体"/>
          <w:kern w:val="0"/>
          <w:sz w:val="24"/>
          <w:szCs w:val="24"/>
        </w:rPr>
      </w:pPr>
      <w:bookmarkStart w:id="0" w:name="_Hlk61857879"/>
      <w:r>
        <w:rPr>
          <w:rFonts w:hint="eastAsia" w:ascii="宋体" w:hAnsi="宋体" w:cs="宋体"/>
          <w:kern w:val="0"/>
          <w:sz w:val="24"/>
          <w:szCs w:val="24"/>
        </w:rPr>
        <w:t>长白山生态旅游观光专线一期工程南段自长白山</w:t>
      </w:r>
      <w:r>
        <w:rPr>
          <w:rFonts w:hint="eastAsia" w:ascii="宋体" w:hAnsi="宋体" w:cs="宋体"/>
          <w:kern w:val="0"/>
          <w:sz w:val="24"/>
          <w:szCs w:val="24"/>
          <w:lang w:val="en-US" w:eastAsia="zh-CN"/>
        </w:rPr>
        <w:t>高铁</w:t>
      </w:r>
      <w:r>
        <w:rPr>
          <w:rFonts w:hint="eastAsia" w:ascii="宋体" w:hAnsi="宋体" w:cs="宋体"/>
          <w:kern w:val="0"/>
          <w:sz w:val="24"/>
          <w:szCs w:val="24"/>
        </w:rPr>
        <w:t>站南广场设美人松站，出站后向东沿枫林路路侧走行，至松花江大街后折向南，沿路侧走行，于松花江大街与文化路交叉口处设文化路站（预留），出站后向南沿东北虎大街路侧敷设，设二道白河集散中心后向南走行，设九溪听泉站（预留）后，沿新建国道G331走行，沿途设天空之境营地站、和平滑雪场站、大戏台河站，于国道G331与省道S509交叉口处折向西，至北坡山门设北坡山门站。线路全长</w:t>
      </w:r>
      <w:r>
        <w:rPr>
          <w:rFonts w:hint="eastAsia" w:ascii="宋体" w:hAnsi="宋体" w:cs="宋体"/>
          <w:kern w:val="0"/>
          <w:sz w:val="24"/>
          <w:szCs w:val="24"/>
          <w:lang w:val="en-US" w:eastAsia="zh-CN"/>
        </w:rPr>
        <w:t>约</w:t>
      </w:r>
      <w:r>
        <w:rPr>
          <w:rFonts w:hint="eastAsia" w:ascii="宋体" w:hAnsi="宋体" w:cs="宋体"/>
          <w:kern w:val="0"/>
          <w:sz w:val="24"/>
          <w:szCs w:val="24"/>
        </w:rPr>
        <w:t>34km，设站8座（含预留车站2座）。</w:t>
      </w:r>
    </w:p>
    <w:bookmarkEnd w:id="0"/>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kern w:val="0"/>
          <w:sz w:val="24"/>
          <w:szCs w:val="24"/>
        </w:rPr>
        <w:t>二、</w:t>
      </w:r>
      <w:r>
        <w:rPr>
          <w:rFonts w:hint="eastAsia" w:ascii="宋体" w:hAnsi="宋体" w:cs="宋体"/>
          <w:b/>
          <w:bCs/>
          <w:kern w:val="0"/>
          <w:sz w:val="24"/>
          <w:szCs w:val="24"/>
        </w:rPr>
        <w:t>社会稳定风险分析的主要内容</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对长白山生态旅游观光专线一期工程南段建设可能引起社会风险因素进行分析。针对规划的合法性（政策规划和审批程序）；合理性（征地拆迁及补偿、生态环境、噪声振动、文物、电磁辐射及交通拥堵等）、可行性（规划方案、建设条件和建设时机）、可控性（运营安全、社会舆论）四个方面进行规划“风险调查、风险识别、风险估计、风险防范和化解措施、风险等级综合评判、风险结论”逐层分析。</w:t>
      </w:r>
    </w:p>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bCs/>
          <w:kern w:val="0"/>
          <w:sz w:val="24"/>
          <w:szCs w:val="24"/>
        </w:rPr>
        <w:t>三、征求公众意见的范围和主要事项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（一）征求公众意见的范围</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规划线路两侧影响范围内的居民、商铺及企事业单位。</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（二）征求公众意见的主要事项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1、公众对该建设方案实施的态度；</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2、该建设方案实施对当地</w:t>
      </w:r>
      <w:r>
        <w:rPr>
          <w:rFonts w:hint="eastAsia" w:ascii="宋体" w:hAnsi="宋体" w:cs="宋体"/>
          <w:kern w:val="0"/>
          <w:sz w:val="24"/>
          <w:szCs w:val="24"/>
          <w:lang w:val="en-US" w:eastAsia="zh-CN"/>
        </w:rPr>
        <w:t>旅游交通、</w:t>
      </w:r>
      <w:r>
        <w:rPr>
          <w:rFonts w:hint="eastAsia" w:ascii="宋体" w:hAnsi="宋体" w:cs="宋体"/>
          <w:kern w:val="0"/>
          <w:sz w:val="24"/>
          <w:szCs w:val="24"/>
        </w:rPr>
        <w:t>经济发展的作用；</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3、该建设方案实施对当地社会稳定有何主要风险；</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4、公众的其他意见和建议。</w:t>
      </w:r>
    </w:p>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四、公众参与主要方式</w:t>
      </w:r>
    </w:p>
    <w:p>
      <w:pPr>
        <w:widowControl/>
        <w:spacing w:line="500" w:lineRule="exact"/>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即日起，公众可通过电子邮件、信函、电话等方式向建设单位、社稳分析单位发表对项目建设社会稳定风险方面的意见和建议。</w:t>
      </w:r>
      <w:r>
        <w:rPr>
          <w:rFonts w:hint="eastAsia" w:ascii="宋体" w:hAnsi="宋体" w:cs="宋体"/>
          <w:kern w:val="0"/>
          <w:sz w:val="24"/>
          <w:szCs w:val="24"/>
          <w:lang w:val="en-US" w:eastAsia="zh-CN"/>
        </w:rPr>
        <w:t>非社会稳定性方面的内容不在本次征求范围内。</w:t>
      </w:r>
    </w:p>
    <w:p>
      <w:pPr>
        <w:widowControl/>
        <w:spacing w:line="500" w:lineRule="exact"/>
        <w:ind w:firstLine="480" w:firstLineChars="200"/>
        <w:jc w:val="left"/>
        <w:rPr>
          <w:rFonts w:ascii="宋体" w:hAnsi="宋体" w:cs="宋体"/>
          <w:kern w:val="0"/>
          <w:sz w:val="24"/>
          <w:szCs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23"/>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vMerge w:val="restar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单位名称</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vMerge w:val="continue"/>
            <w:shd w:val="clear" w:color="auto" w:fill="auto"/>
            <w:vAlign w:val="center"/>
          </w:tcPr>
          <w:p>
            <w:pPr>
              <w:topLinePunct/>
              <w:snapToGrid w:val="0"/>
              <w:jc w:val="center"/>
              <w:rPr>
                <w:rFonts w:ascii="Times New Roman" w:hAnsi="Times New Roman"/>
                <w:sz w:val="20"/>
                <w:szCs w:val="20"/>
              </w:rPr>
            </w:pP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中铁工程设计咨询集团有限公司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地址</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北京市丰台区广安路15号</w:t>
            </w:r>
          </w:p>
          <w:p>
            <w:pPr>
              <w:topLinePunct/>
              <w:snapToGrid w:val="0"/>
              <w:jc w:val="center"/>
              <w:rPr>
                <w:rFonts w:ascii="Times New Roman" w:hAnsi="Times New Roman"/>
                <w:sz w:val="20"/>
                <w:szCs w:val="20"/>
              </w:rPr>
            </w:pPr>
            <w:r>
              <w:rPr>
                <w:rFonts w:ascii="Times New Roman" w:hAnsi="Times New Roman"/>
                <w:sz w:val="20"/>
                <w:szCs w:val="20"/>
              </w:rPr>
              <w:t>中铁咨询大厦</w:t>
            </w:r>
            <w:r>
              <w:rPr>
                <w:rFonts w:hint="eastAsia" w:ascii="Times New Roman" w:hAnsi="Times New Roman"/>
                <w:sz w:val="20"/>
                <w:szCs w:val="20"/>
              </w:rPr>
              <w:t>905</w:t>
            </w:r>
            <w:r>
              <w:rPr>
                <w:rFonts w:ascii="Times New Roman" w:hAnsi="Times New Roman"/>
                <w:sz w:val="20"/>
                <w:szCs w:val="2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邮编</w:t>
            </w:r>
          </w:p>
        </w:tc>
        <w:tc>
          <w:tcPr>
            <w:tcW w:w="3483"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100055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联系人</w:t>
            </w:r>
          </w:p>
        </w:tc>
        <w:tc>
          <w:tcPr>
            <w:tcW w:w="3483"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联系电话</w:t>
            </w:r>
          </w:p>
        </w:tc>
        <w:tc>
          <w:tcPr>
            <w:tcW w:w="3483" w:type="pct"/>
            <w:shd w:val="clear" w:color="auto" w:fill="auto"/>
            <w:vAlign w:val="center"/>
          </w:tcPr>
          <w:p>
            <w:pPr>
              <w:topLinePunct/>
              <w:snapToGrid w:val="0"/>
              <w:jc w:val="center"/>
              <w:rPr>
                <w:rFonts w:hint="default" w:ascii="Times New Roman" w:hAnsi="Times New Roman" w:eastAsia="宋体"/>
                <w:sz w:val="20"/>
                <w:szCs w:val="20"/>
                <w:lang w:val="en-US" w:eastAsia="zh-CN"/>
              </w:rPr>
            </w:pPr>
            <w:r>
              <w:rPr>
                <w:rFonts w:hint="eastAsia" w:ascii="Times New Roman" w:hAnsi="Times New Roman"/>
                <w:kern w:val="0"/>
                <w:sz w:val="20"/>
                <w:szCs w:val="20"/>
                <w:lang w:val="en-US" w:eastAsia="zh-CN"/>
              </w:rPr>
              <w:t>18511349922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电子邮箱</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gaowj223@qq.com</w:t>
            </w:r>
          </w:p>
        </w:tc>
      </w:tr>
    </w:tbl>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五、信息发布有效期限</w:t>
      </w:r>
      <w:r>
        <w:rPr>
          <w:rFonts w:hint="eastAsia" w:ascii="宋体" w:hAnsi="宋体" w:cs="宋体"/>
          <w:b/>
          <w:bCs/>
          <w:kern w:val="0"/>
          <w:sz w:val="24"/>
          <w:szCs w:val="24"/>
        </w:rPr>
        <w:br w:type="textWrapping"/>
      </w:r>
      <w:r>
        <w:rPr>
          <w:rFonts w:hint="eastAsia" w:ascii="宋体" w:hAnsi="宋体" w:cs="宋体"/>
          <w:kern w:val="0"/>
          <w:sz w:val="24"/>
          <w:szCs w:val="24"/>
        </w:rPr>
        <w:t>　　自本公示登出后十个工作日内。</w:t>
      </w:r>
    </w:p>
    <w:p>
      <w:pPr>
        <w:widowControl/>
        <w:jc w:val="left"/>
        <w:rPr>
          <w:rFonts w:hint="eastAsia"/>
          <w:lang w:val="en-US" w:eastAsia="zh-CN"/>
        </w:rPr>
      </w:pPr>
      <w:r>
        <w:rPr>
          <w:rFonts w:hint="eastAsia"/>
          <w:lang w:val="en-US" w:eastAsia="zh-CN"/>
        </w:rPr>
        <w:t xml:space="preserve"> </w:t>
      </w:r>
    </w:p>
    <w:p>
      <w:pPr>
        <w:widowControl/>
        <w:jc w:val="left"/>
        <w:rPr>
          <w:rFonts w:hint="eastAsia"/>
          <w:lang w:val="en-US" w:eastAsia="zh-CN"/>
        </w:rPr>
      </w:pPr>
    </w:p>
    <w:p>
      <w:pPr>
        <w:widowControl/>
        <w:jc w:val="right"/>
        <w:rPr>
          <w:rFonts w:hint="eastAsia"/>
          <w:lang w:val="en-US" w:eastAsia="zh-CN"/>
        </w:rPr>
      </w:pPr>
      <w:r>
        <w:rPr>
          <w:rFonts w:hint="eastAsia"/>
          <w:lang w:val="en-US" w:eastAsia="zh-CN"/>
        </w:rPr>
        <w:t>中铁工程设计咨询集团有限公司</w:t>
      </w:r>
    </w:p>
    <w:p>
      <w:pPr>
        <w:widowControl/>
        <w:jc w:val="center"/>
        <w:rPr>
          <w:rFonts w:hint="default"/>
          <w:lang w:val="en-US" w:eastAsia="zh-CN"/>
        </w:rPr>
      </w:pPr>
      <w:r>
        <w:rPr>
          <w:rFonts w:hint="eastAsia"/>
          <w:lang w:val="en-US" w:eastAsia="zh-CN"/>
        </w:rPr>
        <w:t xml:space="preserve">                                                    </w:t>
      </w:r>
      <w:bookmarkStart w:id="1" w:name="_GoBack"/>
      <w:bookmarkEnd w:id="1"/>
      <w:r>
        <w:rPr>
          <w:rFonts w:hint="eastAsia"/>
          <w:lang w:val="en-US" w:eastAsia="zh-CN"/>
        </w:rPr>
        <w:t>2025年9月9日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08"/>
    <w:rsid w:val="00160C08"/>
    <w:rsid w:val="00493208"/>
    <w:rsid w:val="005308F9"/>
    <w:rsid w:val="00534251"/>
    <w:rsid w:val="00812C35"/>
    <w:rsid w:val="008C2910"/>
    <w:rsid w:val="00916C6A"/>
    <w:rsid w:val="00FA596A"/>
    <w:rsid w:val="134A6F0B"/>
    <w:rsid w:val="713B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环小四表题"/>
    <w:basedOn w:val="1"/>
    <w:qFormat/>
    <w:uiPriority w:val="0"/>
    <w:pPr>
      <w:wordWrap w:val="0"/>
      <w:spacing w:line="400" w:lineRule="exact"/>
      <w:jc w:val="right"/>
    </w:pPr>
    <w:rPr>
      <w:rFonts w:ascii="宋体" w:cs="黑体"/>
      <w:b/>
      <w:sz w:val="24"/>
      <w:szCs w:val="24"/>
    </w:rPr>
  </w:style>
  <w:style w:type="character" w:customStyle="1" w:styleId="7">
    <w:name w:val="页眉 字符"/>
    <w:basedOn w:val="5"/>
    <w:link w:val="3"/>
    <w:uiPriority w:val="99"/>
    <w:rPr>
      <w:rFonts w:ascii="Calibri" w:hAnsi="Calibri" w:eastAsia="宋体" w:cs="Times New Roman"/>
      <w:sz w:val="18"/>
      <w:szCs w:val="18"/>
    </w:rPr>
  </w:style>
  <w:style w:type="character" w:customStyle="1" w:styleId="8">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806</Words>
  <Characters>859</Characters>
  <Lines>6</Lines>
  <Paragraphs>1</Paragraphs>
  <TotalTime>44</TotalTime>
  <ScaleCrop>false</ScaleCrop>
  <LinksUpToDate>false</LinksUpToDate>
  <CharactersWithSpaces>861</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2021-01-27T04:05:00Z</dcterms:created>
  <dc:creator>黄天伊 Elaine</dc:creator>
  <cp:lastModifiedBy>WJ</cp:lastModifiedBy>
  <cp:lastPrinted>2025-09-09T01:50:24Z</cp:lastPrinted>
  <dcterms:modified xsi:type="dcterms:W3CDTF">2025-09-09T02:26:06Z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eyJoZGlkIjoiZjVlZTI5MGU3NjA3NWYzOWJhM2Y3YjI2MDc4MWZjMTAiLCJ1c2VySWQiOiIxMTcxMTQ3MzE0In0=</vt:lpwstr>
  </property>
  <property fmtid="{D5CDD505-2E9C-101B-9397-08002B2CF9AE}" pid="3" name="KSOProductBuildVer">
    <vt:lpwstr>2052-11.8.2.12316</vt:lpwstr>
  </property>
  <property fmtid="{D5CDD505-2E9C-101B-9397-08002B2CF9AE}" pid="4" name="ICV">
    <vt:lpwstr>FB9094435E7F4F73AAAD8459F246B882_13</vt:lpwstr>
  </property>
</Properties>
</file>